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C468" w14:textId="1CA5961D" w:rsidR="00A509A2" w:rsidRPr="00A509A2" w:rsidRDefault="00A509A2" w:rsidP="00A509A2">
      <w:pPr>
        <w:spacing w:before="100" w:beforeAutospacing="1" w:after="100" w:afterAutospacing="1"/>
        <w:jc w:val="left"/>
        <w:rPr>
          <w:rFonts w:asciiTheme="majorBidi" w:eastAsia="Times New Roman" w:hAnsiTheme="majorBidi" w:cstheme="majorBidi"/>
          <w:b/>
          <w:bCs/>
          <w:kern w:val="0"/>
          <w:sz w:val="28"/>
          <w:szCs w:val="28"/>
          <w:lang w:val="en-US" w:eastAsia="fi-FI"/>
          <w14:ligatures w14:val="none"/>
        </w:rPr>
      </w:pPr>
      <w:r w:rsidRPr="00A509A2">
        <w:rPr>
          <w:rFonts w:asciiTheme="majorBidi" w:hAnsiTheme="majorBidi" w:cstheme="majorBidi"/>
          <w:b/>
          <w:bCs/>
          <w:sz w:val="28"/>
          <w:szCs w:val="28"/>
          <w:lang w:val="en-US"/>
        </w:rPr>
        <w:t>C</w:t>
      </w:r>
      <w:r w:rsidRPr="00A509A2">
        <w:rPr>
          <w:rFonts w:asciiTheme="majorBidi" w:hAnsiTheme="majorBidi" w:cstheme="majorBidi"/>
          <w:b/>
          <w:bCs/>
          <w:sz w:val="28"/>
          <w:szCs w:val="28"/>
          <w:lang w:val="en-US"/>
        </w:rPr>
        <w:t>hildhood education fees</w:t>
      </w:r>
    </w:p>
    <w:p w14:paraId="0385B57A" w14:textId="77777777" w:rsid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p>
    <w:p w14:paraId="766AEE76" w14:textId="7415CDD1" w:rsidR="00A509A2" w:rsidRP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r w:rsidRPr="00A509A2">
        <w:rPr>
          <w:rFonts w:ascii="Times New Roman" w:eastAsia="Times New Roman" w:hAnsi="Times New Roman" w:cs="Times New Roman"/>
          <w:kern w:val="0"/>
          <w:lang w:val="en-US" w:eastAsia="fi-FI"/>
          <w14:ligatures w14:val="none"/>
        </w:rPr>
        <w:t>Upon application, the family can be granted a discount or exemption from payments based on maintenance obligations, income requirements or maintenance considerations. (Early Education Customer Fees Act § 13.)</w:t>
      </w:r>
    </w:p>
    <w:p w14:paraId="7F4B261D" w14:textId="77777777" w:rsidR="00A509A2" w:rsidRP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r w:rsidRPr="00A509A2">
        <w:rPr>
          <w:rFonts w:ascii="Times New Roman" w:eastAsia="Times New Roman" w:hAnsi="Times New Roman" w:cs="Times New Roman"/>
          <w:kern w:val="0"/>
          <w:lang w:val="en-US" w:eastAsia="fi-FI"/>
          <w14:ligatures w14:val="none"/>
        </w:rPr>
        <w:t>If the child/children's early childhood education begins or ends in the middle of a calendar month, the fee is set at a lower monthly fee according to the completed early childhood education period. (Early Education Customer Fees Act § 4.)</w:t>
      </w:r>
    </w:p>
    <w:p w14:paraId="0102337B" w14:textId="77777777" w:rsidR="00A509A2" w:rsidRP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r w:rsidRPr="00A509A2">
        <w:rPr>
          <w:rFonts w:ascii="Times New Roman" w:eastAsia="Times New Roman" w:hAnsi="Times New Roman" w:cs="Times New Roman"/>
          <w:kern w:val="0"/>
          <w:lang w:val="en-US" w:eastAsia="fi-FI"/>
          <w14:ligatures w14:val="none"/>
        </w:rPr>
        <w:t>Payments are enforceable without a judgment or decision (Early Education Customer Payments Act § 19). After the due date of the early education bill, the collection is transferred to the collection agency.</w:t>
      </w:r>
    </w:p>
    <w:p w14:paraId="4C7D9C6C" w14:textId="77777777" w:rsidR="00A509A2" w:rsidRP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r w:rsidRPr="00A509A2">
        <w:rPr>
          <w:rFonts w:ascii="Times New Roman" w:eastAsia="Times New Roman" w:hAnsi="Times New Roman" w:cs="Times New Roman"/>
          <w:kern w:val="0"/>
          <w:lang w:val="en-US" w:eastAsia="fi-FI"/>
          <w14:ligatures w14:val="none"/>
        </w:rPr>
        <w:t>If the child is absent from early childhood education for more than ten days during a calendar month due to illness, half of the monthly fee is charged. If the illness lasts the entire calendar month, no fee is charged at all. If the child is otherwise absent for the entire calendar month and the absence has not been notified in advance, half of the monthly fee will be charged.</w:t>
      </w:r>
    </w:p>
    <w:p w14:paraId="09E6B18E" w14:textId="2BB7F41C" w:rsidR="00A509A2" w:rsidRP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r w:rsidRPr="00A509A2">
        <w:rPr>
          <w:rFonts w:ascii="Times New Roman" w:eastAsia="Times New Roman" w:hAnsi="Times New Roman" w:cs="Times New Roman"/>
          <w:kern w:val="0"/>
          <w:lang w:val="en-US" w:eastAsia="fi-FI"/>
          <w14:ligatures w14:val="none"/>
        </w:rPr>
        <w:t xml:space="preserve">Guardians can be charged half of the monthly fee determined according to the early childhood education customer fee </w:t>
      </w:r>
      <w:r w:rsidRPr="00A509A2">
        <w:rPr>
          <w:rFonts w:ascii="Times New Roman" w:eastAsia="Times New Roman" w:hAnsi="Times New Roman" w:cs="Times New Roman"/>
          <w:kern w:val="0"/>
          <w:lang w:val="en-US" w:eastAsia="fi-FI"/>
          <w14:ligatures w14:val="none"/>
        </w:rPr>
        <w:t>act if</w:t>
      </w:r>
      <w:r w:rsidRPr="00A509A2">
        <w:rPr>
          <w:rFonts w:ascii="Times New Roman" w:eastAsia="Times New Roman" w:hAnsi="Times New Roman" w:cs="Times New Roman"/>
          <w:kern w:val="0"/>
          <w:lang w:val="en-US" w:eastAsia="fi-FI"/>
          <w14:ligatures w14:val="none"/>
        </w:rPr>
        <w:t xml:space="preserve"> the allocated place has not been canceled before the beginning of early childhood education according to the municipality's decision. The same applies to a place reserved for the holiday. Half of the minimum fee can be charged for an irrevocable vacation spot, even though treatment is free of charge based on income. (Early childhood education customer payment act § 9 and 10)</w:t>
      </w:r>
    </w:p>
    <w:p w14:paraId="72365D1D" w14:textId="77777777" w:rsidR="00A509A2" w:rsidRPr="00A509A2" w:rsidRDefault="00A509A2" w:rsidP="00A509A2">
      <w:pPr>
        <w:spacing w:before="100" w:beforeAutospacing="1" w:after="100" w:afterAutospacing="1"/>
        <w:jc w:val="left"/>
        <w:outlineLvl w:val="4"/>
        <w:rPr>
          <w:rFonts w:ascii="Times New Roman" w:eastAsia="Times New Roman" w:hAnsi="Times New Roman" w:cs="Times New Roman"/>
          <w:b/>
          <w:bCs/>
          <w:kern w:val="0"/>
          <w:lang w:val="en-US" w:eastAsia="fi-FI"/>
          <w14:ligatures w14:val="none"/>
        </w:rPr>
      </w:pPr>
      <w:r w:rsidRPr="00A509A2">
        <w:rPr>
          <w:rFonts w:ascii="Times New Roman" w:eastAsia="Times New Roman" w:hAnsi="Times New Roman" w:cs="Times New Roman"/>
          <w:b/>
          <w:bCs/>
          <w:kern w:val="0"/>
          <w:lang w:val="en-US" w:eastAsia="fi-FI"/>
          <w14:ligatures w14:val="none"/>
        </w:rPr>
        <w:t>Collecting the monthly fee for 12 months</w:t>
      </w:r>
    </w:p>
    <w:p w14:paraId="2A9F1B25" w14:textId="65510F2E" w:rsidR="00A509A2" w:rsidRP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r w:rsidRPr="00A509A2">
        <w:rPr>
          <w:rFonts w:ascii="Times New Roman" w:eastAsia="Times New Roman" w:hAnsi="Times New Roman" w:cs="Times New Roman"/>
          <w:kern w:val="0"/>
          <w:lang w:val="en-US" w:eastAsia="fi-FI"/>
          <w14:ligatures w14:val="none"/>
        </w:rPr>
        <w:t xml:space="preserve">According to Section 4 of the Early Childhood Education Act, the prescribed monthly fee for a child's early childhood education can be charged for a maximum of eleven calendar months during the operating year. However, the fee can be charged for 12 months if the child is in early childhood education during all months of the operating year and the child is absent from early childhood education during the operating year for a reason other than illness for a maximum of three quarters of the number of monthly care days that are the basis for the monthly fee. When calculating days of absence, absences notified in advance are </w:t>
      </w:r>
      <w:r w:rsidRPr="00A509A2">
        <w:rPr>
          <w:rFonts w:ascii="Times New Roman" w:eastAsia="Times New Roman" w:hAnsi="Times New Roman" w:cs="Times New Roman"/>
          <w:kern w:val="0"/>
          <w:lang w:val="en-US" w:eastAsia="fi-FI"/>
          <w14:ligatures w14:val="none"/>
        </w:rPr>
        <w:t>considered</w:t>
      </w:r>
      <w:r w:rsidRPr="00A509A2">
        <w:rPr>
          <w:rFonts w:ascii="Times New Roman" w:eastAsia="Times New Roman" w:hAnsi="Times New Roman" w:cs="Times New Roman"/>
          <w:kern w:val="0"/>
          <w:lang w:val="en-US" w:eastAsia="fi-FI"/>
          <w14:ligatures w14:val="none"/>
        </w:rPr>
        <w:t>.</w:t>
      </w:r>
    </w:p>
    <w:p w14:paraId="34E12CCA" w14:textId="77777777" w:rsidR="00A509A2" w:rsidRPr="00A509A2" w:rsidRDefault="00A509A2" w:rsidP="00A509A2">
      <w:pPr>
        <w:spacing w:before="100" w:beforeAutospacing="1" w:after="100" w:afterAutospacing="1"/>
        <w:jc w:val="left"/>
        <w:rPr>
          <w:rFonts w:ascii="Times New Roman" w:eastAsia="Times New Roman" w:hAnsi="Times New Roman" w:cs="Times New Roman"/>
          <w:kern w:val="0"/>
          <w:lang w:eastAsia="fi-FI"/>
          <w14:ligatures w14:val="none"/>
        </w:rPr>
      </w:pPr>
      <w:r w:rsidRPr="00A509A2">
        <w:rPr>
          <w:rFonts w:ascii="Times New Roman" w:eastAsia="Times New Roman" w:hAnsi="Times New Roman" w:cs="Times New Roman"/>
          <w:b/>
          <w:bCs/>
          <w:kern w:val="0"/>
          <w:lang w:eastAsia="fi-FI"/>
          <w14:ligatures w14:val="none"/>
        </w:rPr>
        <w:t xml:space="preserve">Postal </w:t>
      </w:r>
      <w:proofErr w:type="spellStart"/>
      <w:r w:rsidRPr="00A509A2">
        <w:rPr>
          <w:rFonts w:ascii="Times New Roman" w:eastAsia="Times New Roman" w:hAnsi="Times New Roman" w:cs="Times New Roman"/>
          <w:b/>
          <w:bCs/>
          <w:kern w:val="0"/>
          <w:lang w:eastAsia="fi-FI"/>
          <w14:ligatures w14:val="none"/>
        </w:rPr>
        <w:t>address</w:t>
      </w:r>
      <w:proofErr w:type="spellEnd"/>
      <w:r w:rsidRPr="00A509A2">
        <w:rPr>
          <w:rFonts w:ascii="Times New Roman" w:eastAsia="Times New Roman" w:hAnsi="Times New Roman" w:cs="Times New Roman"/>
          <w:b/>
          <w:bCs/>
          <w:kern w:val="0"/>
          <w:lang w:eastAsia="fi-FI"/>
          <w14:ligatures w14:val="none"/>
        </w:rPr>
        <w:t>:</w:t>
      </w:r>
      <w:r w:rsidRPr="00A509A2">
        <w:rPr>
          <w:rFonts w:ascii="Times New Roman" w:eastAsia="Times New Roman" w:hAnsi="Times New Roman" w:cs="Times New Roman"/>
          <w:kern w:val="0"/>
          <w:lang w:eastAsia="fi-FI"/>
          <w14:ligatures w14:val="none"/>
        </w:rPr>
        <w:br/>
        <w:t>Muonion kunta</w:t>
      </w:r>
      <w:r w:rsidRPr="00A509A2">
        <w:rPr>
          <w:rFonts w:ascii="Times New Roman" w:eastAsia="Times New Roman" w:hAnsi="Times New Roman" w:cs="Times New Roman"/>
          <w:kern w:val="0"/>
          <w:lang w:eastAsia="fi-FI"/>
          <w14:ligatures w14:val="none"/>
        </w:rPr>
        <w:br/>
        <w:t>Varhaiskasvatus</w:t>
      </w:r>
      <w:r w:rsidRPr="00A509A2">
        <w:rPr>
          <w:rFonts w:ascii="Times New Roman" w:eastAsia="Times New Roman" w:hAnsi="Times New Roman" w:cs="Times New Roman"/>
          <w:kern w:val="0"/>
          <w:lang w:eastAsia="fi-FI"/>
          <w14:ligatures w14:val="none"/>
        </w:rPr>
        <w:br/>
      </w:r>
      <w:proofErr w:type="spellStart"/>
      <w:r w:rsidRPr="00A509A2">
        <w:rPr>
          <w:rFonts w:ascii="Times New Roman" w:eastAsia="Times New Roman" w:hAnsi="Times New Roman" w:cs="Times New Roman"/>
          <w:kern w:val="0"/>
          <w:lang w:eastAsia="fi-FI"/>
          <w14:ligatures w14:val="none"/>
        </w:rPr>
        <w:t>Puthaanrannantie</w:t>
      </w:r>
      <w:proofErr w:type="spellEnd"/>
      <w:r w:rsidRPr="00A509A2">
        <w:rPr>
          <w:rFonts w:ascii="Times New Roman" w:eastAsia="Times New Roman" w:hAnsi="Times New Roman" w:cs="Times New Roman"/>
          <w:kern w:val="0"/>
          <w:lang w:eastAsia="fi-FI"/>
          <w14:ligatures w14:val="none"/>
        </w:rPr>
        <w:t xml:space="preserve"> 15</w:t>
      </w:r>
      <w:r w:rsidRPr="00A509A2">
        <w:rPr>
          <w:rFonts w:ascii="Times New Roman" w:eastAsia="Times New Roman" w:hAnsi="Times New Roman" w:cs="Times New Roman"/>
          <w:kern w:val="0"/>
          <w:lang w:eastAsia="fi-FI"/>
          <w14:ligatures w14:val="none"/>
        </w:rPr>
        <w:br/>
        <w:t>99300 Muonio</w:t>
      </w:r>
    </w:p>
    <w:p w14:paraId="3D800CC3" w14:textId="1E64C61A" w:rsidR="00A509A2" w:rsidRP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r w:rsidRPr="00A509A2">
        <w:rPr>
          <w:rFonts w:ascii="Times New Roman" w:eastAsia="Times New Roman" w:hAnsi="Times New Roman" w:cs="Times New Roman"/>
          <w:kern w:val="0"/>
          <w:lang w:val="en-US" w:eastAsia="fi-FI"/>
          <w14:ligatures w14:val="none"/>
        </w:rPr>
        <w:t xml:space="preserve">For example, if the child is normally in care five days a week, the 12th month fee can be charged when the child is absent for 15 days or less during the entire operating year. If the number of regular treatment days per month is </w:t>
      </w:r>
      <w:r w:rsidRPr="00A509A2">
        <w:rPr>
          <w:rFonts w:ascii="Times New Roman" w:eastAsia="Times New Roman" w:hAnsi="Times New Roman" w:cs="Times New Roman"/>
          <w:kern w:val="0"/>
          <w:lang w:val="en-US" w:eastAsia="fi-FI"/>
          <w14:ligatures w14:val="none"/>
        </w:rPr>
        <w:t>e.g.,</w:t>
      </w:r>
      <w:r w:rsidRPr="00A509A2">
        <w:rPr>
          <w:rFonts w:ascii="Times New Roman" w:eastAsia="Times New Roman" w:hAnsi="Times New Roman" w:cs="Times New Roman"/>
          <w:kern w:val="0"/>
          <w:lang w:val="en-US" w:eastAsia="fi-FI"/>
          <w14:ligatures w14:val="none"/>
        </w:rPr>
        <w:t xml:space="preserve"> 14 due to shift work or other factors, the 12th month fee will be charged when there are 10 days of absence or less.</w:t>
      </w:r>
    </w:p>
    <w:p w14:paraId="74766456" w14:textId="3FF46B3E" w:rsidR="00A509A2" w:rsidRPr="00A509A2" w:rsidRDefault="00A509A2" w:rsidP="00A509A2">
      <w:pPr>
        <w:spacing w:before="100" w:beforeAutospacing="1" w:after="100" w:afterAutospacing="1"/>
        <w:jc w:val="left"/>
        <w:outlineLvl w:val="4"/>
        <w:rPr>
          <w:rFonts w:ascii="Times New Roman" w:eastAsia="Times New Roman" w:hAnsi="Times New Roman" w:cs="Times New Roman"/>
          <w:b/>
          <w:bCs/>
          <w:kern w:val="0"/>
          <w:lang w:val="en-US" w:eastAsia="fi-FI"/>
          <w14:ligatures w14:val="none"/>
        </w:rPr>
      </w:pPr>
      <w:r w:rsidRPr="00A509A2">
        <w:rPr>
          <w:rFonts w:ascii="Times New Roman" w:eastAsia="Times New Roman" w:hAnsi="Times New Roman" w:cs="Times New Roman"/>
          <w:b/>
          <w:bCs/>
          <w:kern w:val="0"/>
          <w:lang w:val="en-US" w:eastAsia="fi-FI"/>
          <w14:ligatures w14:val="none"/>
        </w:rPr>
        <w:t xml:space="preserve">Factors affecting the size of the </w:t>
      </w:r>
      <w:proofErr w:type="gramStart"/>
      <w:r w:rsidRPr="00A509A2">
        <w:rPr>
          <w:rFonts w:ascii="Times New Roman" w:eastAsia="Times New Roman" w:hAnsi="Times New Roman" w:cs="Times New Roman"/>
          <w:b/>
          <w:bCs/>
          <w:kern w:val="0"/>
          <w:lang w:val="en-US" w:eastAsia="fi-FI"/>
          <w14:ligatures w14:val="none"/>
        </w:rPr>
        <w:t>payment</w:t>
      </w:r>
      <w:proofErr w:type="gramEnd"/>
    </w:p>
    <w:p w14:paraId="7CF42CBA" w14:textId="77777777" w:rsidR="00A509A2" w:rsidRP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r w:rsidRPr="00A509A2">
        <w:rPr>
          <w:rFonts w:ascii="Times New Roman" w:eastAsia="Times New Roman" w:hAnsi="Times New Roman" w:cs="Times New Roman"/>
          <w:kern w:val="0"/>
          <w:lang w:val="en-US" w:eastAsia="fi-FI"/>
          <w14:ligatures w14:val="none"/>
        </w:rPr>
        <w:t>When determining the early education fee, the user of the service means the child as well as parents or other guardians who live in a joint household with the child. The size of the family includes persons living in a joint household in a marriage or similar circumstances, as well as the minor children of both living in the same household with them. (Early Education Customer Payment Act § 2)</w:t>
      </w:r>
    </w:p>
    <w:p w14:paraId="3E64D494" w14:textId="77777777" w:rsidR="00A509A2" w:rsidRP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r w:rsidRPr="00A509A2">
        <w:rPr>
          <w:rFonts w:ascii="Times New Roman" w:eastAsia="Times New Roman" w:hAnsi="Times New Roman" w:cs="Times New Roman"/>
          <w:kern w:val="0"/>
          <w:lang w:val="en-US" w:eastAsia="fi-FI"/>
          <w14:ligatures w14:val="none"/>
        </w:rPr>
        <w:lastRenderedPageBreak/>
        <w:t>If the guardians live at different addresses, the early childhood education fee is determined based on the income of the family with which the child has a place of residence in accordance with the Act on the Population Information System and the Certificate Services of the Population Register Center (661/2009).</w:t>
      </w:r>
    </w:p>
    <w:p w14:paraId="3D3C1918" w14:textId="042E528D" w:rsidR="00A509A2" w:rsidRP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r w:rsidRPr="00A509A2">
        <w:rPr>
          <w:rFonts w:ascii="Times New Roman" w:eastAsia="Times New Roman" w:hAnsi="Times New Roman" w:cs="Times New Roman"/>
          <w:kern w:val="0"/>
          <w:lang w:val="en-US" w:eastAsia="fi-FI"/>
          <w14:ligatures w14:val="none"/>
        </w:rPr>
        <w:t xml:space="preserve">Family income includes all taxable income, including capital income and tax-free income. If the monthly income varies, the average over a longer </w:t>
      </w:r>
      <w:r w:rsidRPr="00A509A2">
        <w:rPr>
          <w:rFonts w:ascii="Times New Roman" w:eastAsia="Times New Roman" w:hAnsi="Times New Roman" w:cs="Times New Roman"/>
          <w:kern w:val="0"/>
          <w:lang w:val="en-US" w:eastAsia="fi-FI"/>
          <w14:ligatures w14:val="none"/>
        </w:rPr>
        <w:t>period</w:t>
      </w:r>
      <w:r w:rsidRPr="00A509A2">
        <w:rPr>
          <w:rFonts w:ascii="Times New Roman" w:eastAsia="Times New Roman" w:hAnsi="Times New Roman" w:cs="Times New Roman"/>
          <w:kern w:val="0"/>
          <w:lang w:val="en-US" w:eastAsia="fi-FI"/>
          <w14:ligatures w14:val="none"/>
        </w:rPr>
        <w:t xml:space="preserve"> (6</w:t>
      </w:r>
      <w:r>
        <w:rPr>
          <w:rFonts w:ascii="Times New Roman" w:eastAsia="Times New Roman" w:hAnsi="Times New Roman" w:cs="Times New Roman"/>
          <w:kern w:val="0"/>
          <w:lang w:val="en-US" w:eastAsia="fi-FI"/>
          <w14:ligatures w14:val="none"/>
        </w:rPr>
        <w:t>-</w:t>
      </w:r>
      <w:r w:rsidRPr="00A509A2">
        <w:rPr>
          <w:rFonts w:ascii="Times New Roman" w:eastAsia="Times New Roman" w:hAnsi="Times New Roman" w:cs="Times New Roman"/>
          <w:kern w:val="0"/>
          <w:lang w:val="en-US" w:eastAsia="fi-FI"/>
          <w14:ligatures w14:val="none"/>
        </w:rPr>
        <w:t xml:space="preserve">12 months) is </w:t>
      </w:r>
      <w:r w:rsidRPr="00A509A2">
        <w:rPr>
          <w:rFonts w:ascii="Times New Roman" w:eastAsia="Times New Roman" w:hAnsi="Times New Roman" w:cs="Times New Roman"/>
          <w:kern w:val="0"/>
          <w:lang w:val="en-US" w:eastAsia="fi-FI"/>
          <w14:ligatures w14:val="none"/>
        </w:rPr>
        <w:t>considered</w:t>
      </w:r>
      <w:r w:rsidRPr="00A509A2">
        <w:rPr>
          <w:rFonts w:ascii="Times New Roman" w:eastAsia="Times New Roman" w:hAnsi="Times New Roman" w:cs="Times New Roman"/>
          <w:kern w:val="0"/>
          <w:lang w:val="en-US" w:eastAsia="fi-FI"/>
          <w14:ligatures w14:val="none"/>
        </w:rPr>
        <w:t xml:space="preserve"> as the monthly income. As taxable income, the corresponding taxable income confirmed in the most recently submitted taxation can also be </w:t>
      </w:r>
      <w:r w:rsidRPr="00A509A2">
        <w:rPr>
          <w:rFonts w:ascii="Times New Roman" w:eastAsia="Times New Roman" w:hAnsi="Times New Roman" w:cs="Times New Roman"/>
          <w:kern w:val="0"/>
          <w:lang w:val="en-US" w:eastAsia="fi-FI"/>
          <w14:ligatures w14:val="none"/>
        </w:rPr>
        <w:t>considered</w:t>
      </w:r>
      <w:r w:rsidRPr="00A509A2">
        <w:rPr>
          <w:rFonts w:ascii="Times New Roman" w:eastAsia="Times New Roman" w:hAnsi="Times New Roman" w:cs="Times New Roman"/>
          <w:kern w:val="0"/>
          <w:lang w:val="en-US" w:eastAsia="fi-FI"/>
          <w14:ligatures w14:val="none"/>
        </w:rPr>
        <w:t>, increased by the percentages determined by the tax board in its annual decisions on the basis for calculating advance collection.</w:t>
      </w:r>
    </w:p>
    <w:p w14:paraId="459B73B4" w14:textId="123BA054" w:rsidR="00A509A2" w:rsidRP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r w:rsidRPr="00A509A2">
        <w:rPr>
          <w:rFonts w:ascii="Times New Roman" w:eastAsia="Times New Roman" w:hAnsi="Times New Roman" w:cs="Times New Roman"/>
          <w:kern w:val="0"/>
          <w:lang w:val="en-US" w:eastAsia="fi-FI"/>
          <w14:ligatures w14:val="none"/>
        </w:rPr>
        <w:t xml:space="preserve">Child support or support received by a child in early childhood education is </w:t>
      </w:r>
      <w:r w:rsidRPr="00A509A2">
        <w:rPr>
          <w:rFonts w:ascii="Times New Roman" w:eastAsia="Times New Roman" w:hAnsi="Times New Roman" w:cs="Times New Roman"/>
          <w:kern w:val="0"/>
          <w:lang w:val="en-US" w:eastAsia="fi-FI"/>
          <w14:ligatures w14:val="none"/>
        </w:rPr>
        <w:t>considered</w:t>
      </w:r>
      <w:r w:rsidRPr="00A509A2">
        <w:rPr>
          <w:rFonts w:ascii="Times New Roman" w:eastAsia="Times New Roman" w:hAnsi="Times New Roman" w:cs="Times New Roman"/>
          <w:kern w:val="0"/>
          <w:lang w:val="en-US" w:eastAsia="fi-FI"/>
          <w14:ligatures w14:val="none"/>
        </w:rPr>
        <w:t xml:space="preserve"> from tax-free income. If the guardian of the family pays child support, the payment is </w:t>
      </w:r>
      <w:r w:rsidRPr="00A509A2">
        <w:rPr>
          <w:rFonts w:ascii="Times New Roman" w:eastAsia="Times New Roman" w:hAnsi="Times New Roman" w:cs="Times New Roman"/>
          <w:kern w:val="0"/>
          <w:lang w:val="en-US" w:eastAsia="fi-FI"/>
          <w14:ligatures w14:val="none"/>
        </w:rPr>
        <w:t>considered</w:t>
      </w:r>
      <w:r w:rsidRPr="00A509A2">
        <w:rPr>
          <w:rFonts w:ascii="Times New Roman" w:eastAsia="Times New Roman" w:hAnsi="Times New Roman" w:cs="Times New Roman"/>
          <w:kern w:val="0"/>
          <w:lang w:val="en-US" w:eastAsia="fi-FI"/>
          <w14:ligatures w14:val="none"/>
        </w:rPr>
        <w:t xml:space="preserve"> as a deduction.</w:t>
      </w:r>
    </w:p>
    <w:p w14:paraId="77B28CE4" w14:textId="77777777" w:rsidR="00A509A2" w:rsidRP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r w:rsidRPr="00A509A2">
        <w:rPr>
          <w:rFonts w:ascii="Times New Roman" w:eastAsia="Times New Roman" w:hAnsi="Times New Roman" w:cs="Times New Roman"/>
          <w:kern w:val="0"/>
          <w:lang w:val="en-US" w:eastAsia="fi-FI"/>
          <w14:ligatures w14:val="none"/>
        </w:rPr>
        <w:t>The payment for early childhood education is determined to correspond to the situation at the time of payment, based on either verifiable or estimated income. (Early Education Customer Payment Act § 11)</w:t>
      </w:r>
    </w:p>
    <w:p w14:paraId="17D3F221" w14:textId="77777777" w:rsidR="00A509A2" w:rsidRP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r w:rsidRPr="00A509A2">
        <w:rPr>
          <w:rFonts w:ascii="Times New Roman" w:eastAsia="Times New Roman" w:hAnsi="Times New Roman" w:cs="Times New Roman"/>
          <w:kern w:val="0"/>
          <w:lang w:val="en-US" w:eastAsia="fi-FI"/>
          <w14:ligatures w14:val="none"/>
        </w:rPr>
        <w:t>Income that is not taken into account when determining the early childhood education fee is child allowance, child care allowance, child increase in accordance with the National Pension Act, housing allowance, disability allowance, medical and research expenses based on accident insurance, military allowance, frontal allowance, study allowance, adult education allowance, study allowance housing allowance, activity allowance paid as subsistence allowance and travel allowance, maintenance allowance in accordance with the Rehabilitation Allowance Act , maintenance compensation in accordance with the Act on Labor Policy Adult Education, grants and other similar grants for studies, compensation for the costs of family care and home care support for children. (Early Education Customer Payment Act § 11)</w:t>
      </w:r>
    </w:p>
    <w:p w14:paraId="38FC93A9" w14:textId="77777777" w:rsidR="00A509A2" w:rsidRPr="00A509A2" w:rsidRDefault="00A509A2" w:rsidP="00A509A2">
      <w:pPr>
        <w:spacing w:before="100" w:beforeAutospacing="1" w:after="100" w:afterAutospacing="1"/>
        <w:jc w:val="left"/>
        <w:outlineLvl w:val="4"/>
        <w:rPr>
          <w:rFonts w:ascii="Times New Roman" w:eastAsia="Times New Roman" w:hAnsi="Times New Roman" w:cs="Times New Roman"/>
          <w:b/>
          <w:bCs/>
          <w:kern w:val="0"/>
          <w:lang w:val="en-US" w:eastAsia="fi-FI"/>
          <w14:ligatures w14:val="none"/>
        </w:rPr>
      </w:pPr>
      <w:r w:rsidRPr="00A509A2">
        <w:rPr>
          <w:rFonts w:ascii="Times New Roman" w:eastAsia="Times New Roman" w:hAnsi="Times New Roman" w:cs="Times New Roman"/>
          <w:b/>
          <w:bCs/>
          <w:kern w:val="0"/>
          <w:lang w:val="en-US" w:eastAsia="fi-FI"/>
          <w14:ligatures w14:val="none"/>
        </w:rPr>
        <w:t>Gross earnings limits and family size</w:t>
      </w:r>
    </w:p>
    <w:p w14:paraId="4CB992A9" w14:textId="77777777" w:rsidR="00A509A2" w:rsidRP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r w:rsidRPr="00A509A2">
        <w:rPr>
          <w:rFonts w:ascii="Times New Roman" w:eastAsia="Times New Roman" w:hAnsi="Times New Roman" w:cs="Times New Roman"/>
          <w:kern w:val="0"/>
          <w:lang w:val="en-US" w:eastAsia="fi-FI"/>
          <w14:ligatures w14:val="none"/>
        </w:rPr>
        <w:t>The fee for early childhood education is calculated from gross monthly income exceeding the income limit determined by family size according to the percentage below:</w:t>
      </w:r>
    </w:p>
    <w:p w14:paraId="063C3630" w14:textId="536E1A14" w:rsidR="00A509A2" w:rsidRP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r w:rsidRPr="00A509A2">
        <w:rPr>
          <w:rFonts w:ascii="Times New Roman" w:eastAsia="Times New Roman" w:hAnsi="Times New Roman" w:cs="Times New Roman"/>
          <w:kern w:val="0"/>
          <w:lang w:val="en-US" w:eastAsia="fi-FI"/>
          <w14:ligatures w14:val="none"/>
        </w:rPr>
        <w:t>Family size                                    2              3              4              5             6</w:t>
      </w:r>
    </w:p>
    <w:p w14:paraId="4EF78C47" w14:textId="77777777" w:rsidR="00A509A2" w:rsidRP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r w:rsidRPr="00A509A2">
        <w:rPr>
          <w:rFonts w:ascii="Times New Roman" w:eastAsia="Times New Roman" w:hAnsi="Times New Roman" w:cs="Times New Roman"/>
          <w:kern w:val="0"/>
          <w:lang w:val="en-US" w:eastAsia="fi-FI"/>
          <w14:ligatures w14:val="none"/>
        </w:rPr>
        <w:t>Gross income limit €/month       2798        3610        4099        4588      5075</w:t>
      </w:r>
    </w:p>
    <w:p w14:paraId="09CD6C84" w14:textId="77777777" w:rsidR="00A509A2" w:rsidRP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r w:rsidRPr="00A509A2">
        <w:rPr>
          <w:rFonts w:ascii="Times New Roman" w:eastAsia="Times New Roman" w:hAnsi="Times New Roman" w:cs="Times New Roman"/>
          <w:kern w:val="0"/>
          <w:lang w:val="en-US" w:eastAsia="fi-FI"/>
          <w14:ligatures w14:val="none"/>
        </w:rPr>
        <w:t>Payment percentage                   10,70       10,70        10,70       10,70     10,70</w:t>
      </w:r>
    </w:p>
    <w:p w14:paraId="2B7347B8" w14:textId="77777777" w:rsid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p>
    <w:p w14:paraId="28C8CCEF" w14:textId="24A36556" w:rsid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r w:rsidRPr="00A509A2">
        <w:rPr>
          <w:rFonts w:ascii="Times New Roman" w:eastAsia="Times New Roman" w:hAnsi="Times New Roman" w:cs="Times New Roman"/>
          <w:kern w:val="0"/>
          <w:lang w:val="en-US" w:eastAsia="fi-FI"/>
          <w14:ligatures w14:val="none"/>
        </w:rPr>
        <w:t>If the family size is larger than six, the income limit used to determine the payment is increased by 142 euros for each subsequent minor child in the family.</w:t>
      </w:r>
    </w:p>
    <w:p w14:paraId="2146D395" w14:textId="77777777" w:rsidR="00A509A2" w:rsidRPr="00A509A2" w:rsidRDefault="00A509A2" w:rsidP="00A509A2">
      <w:pPr>
        <w:pStyle w:val="NormaaliWWW"/>
        <w:rPr>
          <w:b/>
          <w:bCs/>
          <w:lang w:val="en-US"/>
        </w:rPr>
      </w:pPr>
      <w:r w:rsidRPr="00A509A2">
        <w:rPr>
          <w:b/>
          <w:bCs/>
          <w:lang w:val="en-US"/>
        </w:rPr>
        <w:t>Formation of the monthly payment for early childhood education and temporary early childhood education</w:t>
      </w:r>
    </w:p>
    <w:p w14:paraId="352FAFBB" w14:textId="77777777" w:rsidR="00A509A2" w:rsidRPr="00A509A2" w:rsidRDefault="00A509A2" w:rsidP="00A509A2">
      <w:pPr>
        <w:pStyle w:val="NormaaliWWW"/>
        <w:rPr>
          <w:lang w:val="en-US"/>
        </w:rPr>
      </w:pPr>
      <w:r w:rsidRPr="00A509A2">
        <w:rPr>
          <w:lang w:val="en-US"/>
        </w:rPr>
        <w:t xml:space="preserve">The monthly early childhood education fee is determined based on the pre-booked and realized activity hours for early childhood education. The child's treatment days and times for the following week must still be reported to the treatment center by 12 noon on Monday of the previous week at the latest. Absences reported later are billable days/hours. Treatment appointments are made through the electronic system, </w:t>
      </w:r>
      <w:hyperlink r:id="rId6" w:tgtFrame="_blank" w:history="1">
        <w:r w:rsidRPr="00A509A2">
          <w:rPr>
            <w:rStyle w:val="Hyperlinkki"/>
            <w:lang w:val="en-US"/>
          </w:rPr>
          <w:t>Daisy Family</w:t>
        </w:r>
      </w:hyperlink>
      <w:r w:rsidRPr="00A509A2">
        <w:rPr>
          <w:lang w:val="en-US"/>
        </w:rPr>
        <w:t>. (Board of education 31.1.2017/1§)</w:t>
      </w:r>
    </w:p>
    <w:p w14:paraId="0175600B" w14:textId="77777777" w:rsidR="00A509A2" w:rsidRPr="00A509A2" w:rsidRDefault="00A509A2" w:rsidP="00A509A2">
      <w:pPr>
        <w:pStyle w:val="NormaaliWWW"/>
        <w:rPr>
          <w:lang w:val="en-US"/>
        </w:rPr>
      </w:pPr>
      <w:r w:rsidRPr="00A509A2">
        <w:rPr>
          <w:lang w:val="en-US"/>
        </w:rPr>
        <w:t>Please remember to notify the child's vacations and other days off in time to the care facility. The treatment facility must also be notified if there are no treatment days in the entire calendar month, otherwise half of the monthly fee will be billed.</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889"/>
        <w:gridCol w:w="4889"/>
      </w:tblGrid>
      <w:tr w:rsidR="00A509A2" w:rsidRPr="00A509A2" w14:paraId="1B8D631B" w14:textId="77777777" w:rsidTr="00A509A2">
        <w:tc>
          <w:tcPr>
            <w:tcW w:w="4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133A58" w14:textId="77777777" w:rsidR="00A509A2" w:rsidRPr="00A509A2" w:rsidRDefault="00A509A2" w:rsidP="00A509A2">
            <w:pPr>
              <w:jc w:val="left"/>
              <w:rPr>
                <w:rFonts w:ascii="Times New Roman" w:eastAsia="Times New Roman" w:hAnsi="Times New Roman" w:cs="Times New Roman"/>
                <w:kern w:val="0"/>
                <w:lang w:val="en-US" w:eastAsia="fi-FI"/>
                <w14:ligatures w14:val="none"/>
              </w:rPr>
            </w:pPr>
            <w:r w:rsidRPr="00A509A2">
              <w:rPr>
                <w:rFonts w:ascii="Arial" w:eastAsia="Times New Roman" w:hAnsi="Arial" w:cs="Arial"/>
                <w:kern w:val="0"/>
                <w:lang w:val="en-US" w:eastAsia="fi-FI"/>
                <w14:ligatures w14:val="none"/>
              </w:rPr>
              <w:lastRenderedPageBreak/>
              <w:t xml:space="preserve">Reserved by the </w:t>
            </w:r>
            <w:proofErr w:type="gramStart"/>
            <w:r w:rsidRPr="00A509A2">
              <w:rPr>
                <w:rFonts w:ascii="Arial" w:eastAsia="Times New Roman" w:hAnsi="Arial" w:cs="Arial"/>
                <w:kern w:val="0"/>
                <w:lang w:val="en-US" w:eastAsia="fi-FI"/>
                <w14:ligatures w14:val="none"/>
              </w:rPr>
              <w:t>child</w:t>
            </w:r>
            <w:proofErr w:type="gramEnd"/>
          </w:p>
          <w:p w14:paraId="24B21D75" w14:textId="77777777" w:rsidR="00A509A2" w:rsidRPr="00A509A2" w:rsidRDefault="00A509A2" w:rsidP="00A509A2">
            <w:pPr>
              <w:jc w:val="left"/>
              <w:rPr>
                <w:rFonts w:ascii="Times New Roman" w:eastAsia="Times New Roman" w:hAnsi="Times New Roman" w:cs="Times New Roman"/>
                <w:kern w:val="0"/>
                <w:lang w:val="en-US" w:eastAsia="fi-FI"/>
                <w14:ligatures w14:val="none"/>
              </w:rPr>
            </w:pPr>
            <w:r w:rsidRPr="00A509A2">
              <w:rPr>
                <w:rFonts w:ascii="Arial" w:eastAsia="Times New Roman" w:hAnsi="Arial" w:cs="Arial"/>
                <w:kern w:val="0"/>
                <w:lang w:val="en-US" w:eastAsia="fi-FI"/>
                <w14:ligatures w14:val="none"/>
              </w:rPr>
              <w:t>treatment time and operating hours/month</w:t>
            </w:r>
          </w:p>
        </w:tc>
        <w:tc>
          <w:tcPr>
            <w:tcW w:w="48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20E306" w14:textId="77777777" w:rsidR="00A509A2" w:rsidRPr="00A509A2" w:rsidRDefault="00A509A2" w:rsidP="00A509A2">
            <w:pPr>
              <w:jc w:val="left"/>
              <w:rPr>
                <w:rFonts w:ascii="Times New Roman" w:eastAsia="Times New Roman" w:hAnsi="Times New Roman" w:cs="Times New Roman"/>
                <w:kern w:val="0"/>
                <w:lang w:val="en-US" w:eastAsia="fi-FI"/>
                <w14:ligatures w14:val="none"/>
              </w:rPr>
            </w:pPr>
            <w:r w:rsidRPr="00A509A2">
              <w:rPr>
                <w:rFonts w:ascii="Arial" w:eastAsia="Times New Roman" w:hAnsi="Arial" w:cs="Arial"/>
                <w:kern w:val="0"/>
                <w:lang w:val="en-US" w:eastAsia="fi-FI"/>
                <w14:ligatures w14:val="none"/>
              </w:rPr>
              <w:t>Payment % of the child's full-time</w:t>
            </w:r>
          </w:p>
          <w:p w14:paraId="68B24EFE" w14:textId="77777777" w:rsidR="00A509A2" w:rsidRPr="00A509A2" w:rsidRDefault="00A509A2" w:rsidP="00A509A2">
            <w:pPr>
              <w:jc w:val="left"/>
              <w:rPr>
                <w:rFonts w:ascii="Times New Roman" w:eastAsia="Times New Roman" w:hAnsi="Times New Roman" w:cs="Times New Roman"/>
                <w:kern w:val="0"/>
                <w:lang w:eastAsia="fi-FI"/>
                <w14:ligatures w14:val="none"/>
              </w:rPr>
            </w:pPr>
            <w:r w:rsidRPr="00A509A2">
              <w:rPr>
                <w:rFonts w:ascii="Arial" w:eastAsia="Times New Roman" w:hAnsi="Arial" w:cs="Arial"/>
                <w:kern w:val="0"/>
                <w:lang w:eastAsia="fi-FI"/>
                <w14:ligatures w14:val="none"/>
              </w:rPr>
              <w:t xml:space="preserve">of </w:t>
            </w:r>
            <w:proofErr w:type="spellStart"/>
            <w:r w:rsidRPr="00A509A2">
              <w:rPr>
                <w:rFonts w:ascii="Arial" w:eastAsia="Times New Roman" w:hAnsi="Arial" w:cs="Arial"/>
                <w:kern w:val="0"/>
                <w:lang w:eastAsia="fi-FI"/>
                <w14:ligatures w14:val="none"/>
              </w:rPr>
              <w:t>payment</w:t>
            </w:r>
            <w:proofErr w:type="spellEnd"/>
          </w:p>
        </w:tc>
      </w:tr>
      <w:tr w:rsidR="00A509A2" w:rsidRPr="00A509A2" w14:paraId="722372DB" w14:textId="77777777" w:rsidTr="00A509A2">
        <w:tc>
          <w:tcPr>
            <w:tcW w:w="4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FCDD1" w14:textId="77777777" w:rsidR="00A509A2" w:rsidRPr="00A509A2" w:rsidRDefault="00A509A2" w:rsidP="00A509A2">
            <w:pPr>
              <w:jc w:val="left"/>
              <w:rPr>
                <w:rFonts w:ascii="Times New Roman" w:eastAsia="Times New Roman" w:hAnsi="Times New Roman" w:cs="Times New Roman"/>
                <w:kern w:val="0"/>
                <w:lang w:eastAsia="fi-FI"/>
                <w14:ligatures w14:val="none"/>
              </w:rPr>
            </w:pPr>
            <w:r w:rsidRPr="00A509A2">
              <w:rPr>
                <w:rFonts w:ascii="Arial" w:eastAsia="Times New Roman" w:hAnsi="Arial" w:cs="Arial"/>
                <w:kern w:val="0"/>
                <w:lang w:eastAsia="fi-FI"/>
                <w14:ligatures w14:val="none"/>
              </w:rPr>
              <w:t xml:space="preserve">0 – </w:t>
            </w:r>
            <w:proofErr w:type="spellStart"/>
            <w:r w:rsidRPr="00A509A2">
              <w:rPr>
                <w:rFonts w:ascii="Arial" w:eastAsia="Times New Roman" w:hAnsi="Arial" w:cs="Arial"/>
                <w:kern w:val="0"/>
                <w:lang w:eastAsia="fi-FI"/>
                <w14:ligatures w14:val="none"/>
              </w:rPr>
              <w:t>less</w:t>
            </w:r>
            <w:proofErr w:type="spellEnd"/>
            <w:r w:rsidRPr="00A509A2">
              <w:rPr>
                <w:rFonts w:ascii="Arial" w:eastAsia="Times New Roman" w:hAnsi="Arial" w:cs="Arial"/>
                <w:kern w:val="0"/>
                <w:lang w:eastAsia="fi-FI"/>
                <w14:ligatures w14:val="none"/>
              </w:rPr>
              <w:t xml:space="preserve"> </w:t>
            </w:r>
            <w:proofErr w:type="spellStart"/>
            <w:r w:rsidRPr="00A509A2">
              <w:rPr>
                <w:rFonts w:ascii="Arial" w:eastAsia="Times New Roman" w:hAnsi="Arial" w:cs="Arial"/>
                <w:kern w:val="0"/>
                <w:lang w:eastAsia="fi-FI"/>
                <w14:ligatures w14:val="none"/>
              </w:rPr>
              <w:t>than</w:t>
            </w:r>
            <w:proofErr w:type="spellEnd"/>
            <w:r w:rsidRPr="00A509A2">
              <w:rPr>
                <w:rFonts w:ascii="Arial" w:eastAsia="Times New Roman" w:hAnsi="Arial" w:cs="Arial"/>
                <w:kern w:val="0"/>
                <w:lang w:eastAsia="fi-FI"/>
                <w14:ligatures w14:val="none"/>
              </w:rPr>
              <w:t xml:space="preserve"> 35 h/</w:t>
            </w:r>
            <w:proofErr w:type="spellStart"/>
            <w:r w:rsidRPr="00A509A2">
              <w:rPr>
                <w:rFonts w:ascii="Arial" w:eastAsia="Times New Roman" w:hAnsi="Arial" w:cs="Arial"/>
                <w:kern w:val="0"/>
                <w:lang w:eastAsia="fi-FI"/>
                <w14:ligatures w14:val="none"/>
              </w:rPr>
              <w:t>month</w:t>
            </w:r>
            <w:proofErr w:type="spellEnd"/>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14:paraId="51277795" w14:textId="77777777" w:rsidR="00A509A2" w:rsidRPr="00A509A2" w:rsidRDefault="00A509A2" w:rsidP="00A509A2">
            <w:pPr>
              <w:jc w:val="left"/>
              <w:rPr>
                <w:rFonts w:ascii="Times New Roman" w:eastAsia="Times New Roman" w:hAnsi="Times New Roman" w:cs="Times New Roman"/>
                <w:kern w:val="0"/>
                <w:lang w:eastAsia="fi-FI"/>
                <w14:ligatures w14:val="none"/>
              </w:rPr>
            </w:pPr>
            <w:r w:rsidRPr="00A509A2">
              <w:rPr>
                <w:rFonts w:ascii="Arial" w:eastAsia="Times New Roman" w:hAnsi="Arial" w:cs="Arial"/>
                <w:kern w:val="0"/>
                <w:lang w:eastAsia="fi-FI"/>
                <w14:ligatures w14:val="none"/>
              </w:rPr>
              <w:t>20 %</w:t>
            </w:r>
          </w:p>
        </w:tc>
      </w:tr>
      <w:tr w:rsidR="00A509A2" w:rsidRPr="00A509A2" w14:paraId="12A722F4" w14:textId="77777777" w:rsidTr="00A509A2">
        <w:tc>
          <w:tcPr>
            <w:tcW w:w="4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A32B2" w14:textId="77777777" w:rsidR="00A509A2" w:rsidRPr="00A509A2" w:rsidRDefault="00A509A2" w:rsidP="00A509A2">
            <w:pPr>
              <w:jc w:val="left"/>
              <w:rPr>
                <w:rFonts w:ascii="Times New Roman" w:eastAsia="Times New Roman" w:hAnsi="Times New Roman" w:cs="Times New Roman"/>
                <w:kern w:val="0"/>
                <w:lang w:val="en-US" w:eastAsia="fi-FI"/>
                <w14:ligatures w14:val="none"/>
              </w:rPr>
            </w:pPr>
            <w:r w:rsidRPr="00A509A2">
              <w:rPr>
                <w:rFonts w:ascii="Arial" w:eastAsia="Times New Roman" w:hAnsi="Arial" w:cs="Arial"/>
                <w:kern w:val="0"/>
                <w:lang w:val="en-US" w:eastAsia="fi-FI"/>
                <w14:ligatures w14:val="none"/>
              </w:rPr>
              <w:t xml:space="preserve">35h – </w:t>
            </w:r>
            <w:r w:rsidRPr="00A509A2">
              <w:rPr>
                <w:rFonts w:ascii="Times New Roman" w:eastAsia="Times New Roman" w:hAnsi="Times New Roman" w:cs="Times New Roman"/>
                <w:kern w:val="0"/>
                <w:lang w:val="en-US" w:eastAsia="fi-FI"/>
                <w14:ligatures w14:val="none"/>
              </w:rPr>
              <w:t xml:space="preserve">less than </w:t>
            </w:r>
            <w:r w:rsidRPr="00A509A2">
              <w:rPr>
                <w:rFonts w:ascii="Arial" w:eastAsia="Times New Roman" w:hAnsi="Arial" w:cs="Arial"/>
                <w:kern w:val="0"/>
                <w:lang w:val="en-US" w:eastAsia="fi-FI"/>
                <w14:ligatures w14:val="none"/>
              </w:rPr>
              <w:t>80 h/</w:t>
            </w:r>
            <w:r w:rsidRPr="00A509A2">
              <w:rPr>
                <w:rFonts w:ascii="Times New Roman" w:eastAsia="Times New Roman" w:hAnsi="Times New Roman" w:cs="Times New Roman"/>
                <w:kern w:val="0"/>
                <w:lang w:val="en-US" w:eastAsia="fi-FI"/>
                <w14:ligatures w14:val="none"/>
              </w:rPr>
              <w:t>month</w:t>
            </w:r>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14:paraId="1D77A950" w14:textId="77777777" w:rsidR="00A509A2" w:rsidRPr="00A509A2" w:rsidRDefault="00A509A2" w:rsidP="00A509A2">
            <w:pPr>
              <w:jc w:val="left"/>
              <w:rPr>
                <w:rFonts w:ascii="Times New Roman" w:eastAsia="Times New Roman" w:hAnsi="Times New Roman" w:cs="Times New Roman"/>
                <w:kern w:val="0"/>
                <w:lang w:eastAsia="fi-FI"/>
                <w14:ligatures w14:val="none"/>
              </w:rPr>
            </w:pPr>
            <w:r w:rsidRPr="00A509A2">
              <w:rPr>
                <w:rFonts w:ascii="Arial" w:eastAsia="Times New Roman" w:hAnsi="Arial" w:cs="Arial"/>
                <w:kern w:val="0"/>
                <w:lang w:eastAsia="fi-FI"/>
                <w14:ligatures w14:val="none"/>
              </w:rPr>
              <w:t>40 %</w:t>
            </w:r>
          </w:p>
        </w:tc>
      </w:tr>
      <w:tr w:rsidR="00A509A2" w:rsidRPr="00A509A2" w14:paraId="435E8B97" w14:textId="77777777" w:rsidTr="00A509A2">
        <w:tc>
          <w:tcPr>
            <w:tcW w:w="4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4A9A8" w14:textId="77777777" w:rsidR="00A509A2" w:rsidRPr="00A509A2" w:rsidRDefault="00A509A2" w:rsidP="00A509A2">
            <w:pPr>
              <w:jc w:val="left"/>
              <w:rPr>
                <w:rFonts w:ascii="Times New Roman" w:eastAsia="Times New Roman" w:hAnsi="Times New Roman" w:cs="Times New Roman"/>
                <w:kern w:val="0"/>
                <w:lang w:val="en-US" w:eastAsia="fi-FI"/>
                <w14:ligatures w14:val="none"/>
              </w:rPr>
            </w:pPr>
            <w:r w:rsidRPr="00A509A2">
              <w:rPr>
                <w:rFonts w:ascii="Arial" w:eastAsia="Times New Roman" w:hAnsi="Arial" w:cs="Arial"/>
                <w:kern w:val="0"/>
                <w:lang w:val="en-US" w:eastAsia="fi-FI"/>
                <w14:ligatures w14:val="none"/>
              </w:rPr>
              <w:t xml:space="preserve">80 h – </w:t>
            </w:r>
            <w:r w:rsidRPr="00A509A2">
              <w:rPr>
                <w:rFonts w:ascii="Times New Roman" w:eastAsia="Times New Roman" w:hAnsi="Times New Roman" w:cs="Times New Roman"/>
                <w:kern w:val="0"/>
                <w:lang w:val="en-US" w:eastAsia="fi-FI"/>
                <w14:ligatures w14:val="none"/>
              </w:rPr>
              <w:t>less than</w:t>
            </w:r>
            <w:r w:rsidRPr="00A509A2">
              <w:rPr>
                <w:rFonts w:ascii="Arial" w:eastAsia="Times New Roman" w:hAnsi="Arial" w:cs="Arial"/>
                <w:kern w:val="0"/>
                <w:lang w:val="en-US" w:eastAsia="fi-FI"/>
                <w14:ligatures w14:val="none"/>
              </w:rPr>
              <w:t xml:space="preserve"> 110 h/</w:t>
            </w:r>
            <w:r w:rsidRPr="00A509A2">
              <w:rPr>
                <w:rFonts w:ascii="Times New Roman" w:eastAsia="Times New Roman" w:hAnsi="Times New Roman" w:cs="Times New Roman"/>
                <w:kern w:val="0"/>
                <w:lang w:val="en-US" w:eastAsia="fi-FI"/>
                <w14:ligatures w14:val="none"/>
              </w:rPr>
              <w:t>month</w:t>
            </w:r>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14:paraId="351D62A8" w14:textId="77777777" w:rsidR="00A509A2" w:rsidRPr="00A509A2" w:rsidRDefault="00A509A2" w:rsidP="00A509A2">
            <w:pPr>
              <w:jc w:val="left"/>
              <w:rPr>
                <w:rFonts w:ascii="Times New Roman" w:eastAsia="Times New Roman" w:hAnsi="Times New Roman" w:cs="Times New Roman"/>
                <w:kern w:val="0"/>
                <w:lang w:eastAsia="fi-FI"/>
                <w14:ligatures w14:val="none"/>
              </w:rPr>
            </w:pPr>
            <w:r w:rsidRPr="00A509A2">
              <w:rPr>
                <w:rFonts w:ascii="Arial" w:eastAsia="Times New Roman" w:hAnsi="Arial" w:cs="Arial"/>
                <w:kern w:val="0"/>
                <w:lang w:eastAsia="fi-FI"/>
                <w14:ligatures w14:val="none"/>
              </w:rPr>
              <w:t>60 %</w:t>
            </w:r>
          </w:p>
        </w:tc>
      </w:tr>
      <w:tr w:rsidR="00A509A2" w:rsidRPr="00A509A2" w14:paraId="77D89E5E" w14:textId="77777777" w:rsidTr="00A509A2">
        <w:tc>
          <w:tcPr>
            <w:tcW w:w="4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E016A" w14:textId="77777777" w:rsidR="00A509A2" w:rsidRPr="00A509A2" w:rsidRDefault="00A509A2" w:rsidP="00A509A2">
            <w:pPr>
              <w:jc w:val="left"/>
              <w:rPr>
                <w:rFonts w:ascii="Times New Roman" w:eastAsia="Times New Roman" w:hAnsi="Times New Roman" w:cs="Times New Roman"/>
                <w:kern w:val="0"/>
                <w:lang w:val="en-US" w:eastAsia="fi-FI"/>
                <w14:ligatures w14:val="none"/>
              </w:rPr>
            </w:pPr>
            <w:r w:rsidRPr="00A509A2">
              <w:rPr>
                <w:rFonts w:ascii="Arial" w:eastAsia="Times New Roman" w:hAnsi="Arial" w:cs="Arial"/>
                <w:kern w:val="0"/>
                <w:lang w:val="en-US" w:eastAsia="fi-FI"/>
                <w14:ligatures w14:val="none"/>
              </w:rPr>
              <w:t xml:space="preserve">110 h – </w:t>
            </w:r>
            <w:r w:rsidRPr="00A509A2">
              <w:rPr>
                <w:rFonts w:ascii="Times New Roman" w:eastAsia="Times New Roman" w:hAnsi="Times New Roman" w:cs="Times New Roman"/>
                <w:kern w:val="0"/>
                <w:lang w:val="en-US" w:eastAsia="fi-FI"/>
                <w14:ligatures w14:val="none"/>
              </w:rPr>
              <w:t>less than</w:t>
            </w:r>
            <w:r w:rsidRPr="00A509A2">
              <w:rPr>
                <w:rFonts w:ascii="Arial" w:eastAsia="Times New Roman" w:hAnsi="Arial" w:cs="Arial"/>
                <w:kern w:val="0"/>
                <w:lang w:val="en-US" w:eastAsia="fi-FI"/>
                <w14:ligatures w14:val="none"/>
              </w:rPr>
              <w:t xml:space="preserve"> 140 h/</w:t>
            </w:r>
            <w:r w:rsidRPr="00A509A2">
              <w:rPr>
                <w:rFonts w:ascii="Times New Roman" w:eastAsia="Times New Roman" w:hAnsi="Times New Roman" w:cs="Times New Roman"/>
                <w:kern w:val="0"/>
                <w:lang w:val="en-US" w:eastAsia="fi-FI"/>
                <w14:ligatures w14:val="none"/>
              </w:rPr>
              <w:t>month</w:t>
            </w:r>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14:paraId="23290604" w14:textId="77777777" w:rsidR="00A509A2" w:rsidRPr="00A509A2" w:rsidRDefault="00A509A2" w:rsidP="00A509A2">
            <w:pPr>
              <w:jc w:val="left"/>
              <w:rPr>
                <w:rFonts w:ascii="Times New Roman" w:eastAsia="Times New Roman" w:hAnsi="Times New Roman" w:cs="Times New Roman"/>
                <w:kern w:val="0"/>
                <w:lang w:eastAsia="fi-FI"/>
                <w14:ligatures w14:val="none"/>
              </w:rPr>
            </w:pPr>
            <w:r w:rsidRPr="00A509A2">
              <w:rPr>
                <w:rFonts w:ascii="Arial" w:eastAsia="Times New Roman" w:hAnsi="Arial" w:cs="Arial"/>
                <w:kern w:val="0"/>
                <w:lang w:eastAsia="fi-FI"/>
                <w14:ligatures w14:val="none"/>
              </w:rPr>
              <w:t>80 %</w:t>
            </w:r>
          </w:p>
        </w:tc>
      </w:tr>
      <w:tr w:rsidR="00A509A2" w:rsidRPr="00A509A2" w14:paraId="5F9EA207" w14:textId="77777777" w:rsidTr="00A509A2">
        <w:tc>
          <w:tcPr>
            <w:tcW w:w="4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070F6" w14:textId="77777777" w:rsidR="00A509A2" w:rsidRPr="00A509A2" w:rsidRDefault="00A509A2" w:rsidP="00A509A2">
            <w:pPr>
              <w:jc w:val="left"/>
              <w:rPr>
                <w:rFonts w:ascii="Times New Roman" w:eastAsia="Times New Roman" w:hAnsi="Times New Roman" w:cs="Times New Roman"/>
                <w:kern w:val="0"/>
                <w:lang w:val="en-US" w:eastAsia="fi-FI"/>
                <w14:ligatures w14:val="none"/>
              </w:rPr>
            </w:pPr>
            <w:r w:rsidRPr="00A509A2">
              <w:rPr>
                <w:rFonts w:ascii="Arial" w:eastAsia="Times New Roman" w:hAnsi="Arial" w:cs="Arial"/>
                <w:kern w:val="0"/>
                <w:lang w:val="en-US" w:eastAsia="fi-FI"/>
                <w14:ligatures w14:val="none"/>
              </w:rPr>
              <w:t xml:space="preserve">140 h – </w:t>
            </w:r>
            <w:r w:rsidRPr="00A509A2">
              <w:rPr>
                <w:rFonts w:ascii="Times New Roman" w:eastAsia="Times New Roman" w:hAnsi="Times New Roman" w:cs="Times New Roman"/>
                <w:kern w:val="0"/>
                <w:lang w:val="en-US" w:eastAsia="fi-FI"/>
                <w14:ligatures w14:val="none"/>
              </w:rPr>
              <w:t>less than</w:t>
            </w:r>
            <w:r w:rsidRPr="00A509A2">
              <w:rPr>
                <w:rFonts w:ascii="Arial" w:eastAsia="Times New Roman" w:hAnsi="Arial" w:cs="Arial"/>
                <w:kern w:val="0"/>
                <w:lang w:val="en-US" w:eastAsia="fi-FI"/>
                <w14:ligatures w14:val="none"/>
              </w:rPr>
              <w:t xml:space="preserve"> 170 h/</w:t>
            </w:r>
            <w:r w:rsidRPr="00A509A2">
              <w:rPr>
                <w:rFonts w:ascii="Times New Roman" w:eastAsia="Times New Roman" w:hAnsi="Times New Roman" w:cs="Times New Roman"/>
                <w:kern w:val="0"/>
                <w:lang w:val="en-US" w:eastAsia="fi-FI"/>
                <w14:ligatures w14:val="none"/>
              </w:rPr>
              <w:t>month</w:t>
            </w:r>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14:paraId="5F3A6E19" w14:textId="77777777" w:rsidR="00A509A2" w:rsidRPr="00A509A2" w:rsidRDefault="00A509A2" w:rsidP="00A509A2">
            <w:pPr>
              <w:jc w:val="left"/>
              <w:rPr>
                <w:rFonts w:ascii="Times New Roman" w:eastAsia="Times New Roman" w:hAnsi="Times New Roman" w:cs="Times New Roman"/>
                <w:kern w:val="0"/>
                <w:lang w:eastAsia="fi-FI"/>
                <w14:ligatures w14:val="none"/>
              </w:rPr>
            </w:pPr>
            <w:r w:rsidRPr="00A509A2">
              <w:rPr>
                <w:rFonts w:ascii="Arial" w:eastAsia="Times New Roman" w:hAnsi="Arial" w:cs="Arial"/>
                <w:kern w:val="0"/>
                <w:lang w:eastAsia="fi-FI"/>
                <w14:ligatures w14:val="none"/>
              </w:rPr>
              <w:t>90 %</w:t>
            </w:r>
          </w:p>
        </w:tc>
      </w:tr>
      <w:tr w:rsidR="00A509A2" w:rsidRPr="00A509A2" w14:paraId="397649EA" w14:textId="77777777" w:rsidTr="00A509A2">
        <w:tc>
          <w:tcPr>
            <w:tcW w:w="4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AC46D" w14:textId="77777777" w:rsidR="00A509A2" w:rsidRPr="00A509A2" w:rsidRDefault="00A509A2" w:rsidP="00A509A2">
            <w:pPr>
              <w:jc w:val="left"/>
              <w:rPr>
                <w:rFonts w:ascii="Times New Roman" w:eastAsia="Times New Roman" w:hAnsi="Times New Roman" w:cs="Times New Roman"/>
                <w:kern w:val="0"/>
                <w:lang w:eastAsia="fi-FI"/>
                <w14:ligatures w14:val="none"/>
              </w:rPr>
            </w:pPr>
            <w:r w:rsidRPr="00A509A2">
              <w:rPr>
                <w:rFonts w:ascii="Arial" w:eastAsia="Times New Roman" w:hAnsi="Arial" w:cs="Arial"/>
                <w:kern w:val="0"/>
                <w:lang w:eastAsia="fi-FI"/>
                <w14:ligatures w14:val="none"/>
              </w:rPr>
              <w:t>170 h/</w:t>
            </w:r>
            <w:proofErr w:type="spellStart"/>
            <w:r w:rsidRPr="00A509A2">
              <w:rPr>
                <w:rFonts w:ascii="Times New Roman" w:eastAsia="Times New Roman" w:hAnsi="Times New Roman" w:cs="Times New Roman"/>
                <w:kern w:val="0"/>
                <w:lang w:eastAsia="fi-FI"/>
                <w14:ligatures w14:val="none"/>
              </w:rPr>
              <w:t>month</w:t>
            </w:r>
            <w:proofErr w:type="spellEnd"/>
            <w:r w:rsidRPr="00A509A2">
              <w:rPr>
                <w:rFonts w:ascii="Arial" w:eastAsia="Times New Roman" w:hAnsi="Arial" w:cs="Arial"/>
                <w:kern w:val="0"/>
                <w:lang w:eastAsia="fi-FI"/>
                <w14:ligatures w14:val="none"/>
              </w:rPr>
              <w:t xml:space="preserve"> –</w:t>
            </w:r>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14:paraId="0F0E7A4B" w14:textId="77777777" w:rsidR="00A509A2" w:rsidRPr="00A509A2" w:rsidRDefault="00A509A2" w:rsidP="00A509A2">
            <w:pPr>
              <w:jc w:val="left"/>
              <w:rPr>
                <w:rFonts w:ascii="Times New Roman" w:eastAsia="Times New Roman" w:hAnsi="Times New Roman" w:cs="Times New Roman"/>
                <w:kern w:val="0"/>
                <w:lang w:eastAsia="fi-FI"/>
                <w14:ligatures w14:val="none"/>
              </w:rPr>
            </w:pPr>
            <w:r w:rsidRPr="00A509A2">
              <w:rPr>
                <w:rFonts w:ascii="Arial" w:eastAsia="Times New Roman" w:hAnsi="Arial" w:cs="Arial"/>
                <w:kern w:val="0"/>
                <w:lang w:eastAsia="fi-FI"/>
                <w14:ligatures w14:val="none"/>
              </w:rPr>
              <w:t>100 %</w:t>
            </w:r>
          </w:p>
        </w:tc>
      </w:tr>
    </w:tbl>
    <w:p w14:paraId="09FE7878" w14:textId="77777777" w:rsidR="00A509A2" w:rsidRPr="00A509A2" w:rsidRDefault="00A509A2" w:rsidP="00A509A2">
      <w:pPr>
        <w:jc w:val="left"/>
        <w:rPr>
          <w:rFonts w:ascii="Times New Roman" w:eastAsia="Times New Roman" w:hAnsi="Times New Roman" w:cs="Times New Roman"/>
          <w:kern w:val="0"/>
          <w:lang w:eastAsia="fi-FI"/>
          <w14:ligatures w14:val="none"/>
        </w:rPr>
      </w:pPr>
    </w:p>
    <w:p w14:paraId="02603AA3" w14:textId="77777777" w:rsidR="00A509A2" w:rsidRPr="00A509A2" w:rsidRDefault="00A509A2" w:rsidP="00A509A2">
      <w:pPr>
        <w:jc w:val="left"/>
        <w:rPr>
          <w:rFonts w:ascii="Times New Roman" w:eastAsia="Times New Roman" w:hAnsi="Times New Roman" w:cs="Times New Roman"/>
          <w:kern w:val="0"/>
          <w:lang w:val="en-US" w:eastAsia="fi-FI"/>
          <w14:ligatures w14:val="none"/>
        </w:rPr>
      </w:pPr>
      <w:r w:rsidRPr="00A509A2">
        <w:rPr>
          <w:rFonts w:ascii="Times New Roman" w:eastAsia="Times New Roman" w:hAnsi="Times New Roman" w:cs="Times New Roman"/>
          <w:kern w:val="0"/>
          <w:lang w:val="en-US" w:eastAsia="fi-FI"/>
          <w14:ligatures w14:val="none"/>
        </w:rPr>
        <w:t>The price of temporary early childhood education is 16€/day/child. If the need for early childhood education is a maximum of 5 h/day/child, the fee is 11€/day/child. (board of education 27.1.2016/§1) Temporary early childhood education can be organized if there is room for the groups.</w:t>
      </w:r>
    </w:p>
    <w:p w14:paraId="45257EA0" w14:textId="77777777" w:rsidR="00A509A2" w:rsidRPr="00A509A2" w:rsidRDefault="00A509A2" w:rsidP="00A509A2">
      <w:pPr>
        <w:spacing w:before="100" w:beforeAutospacing="1" w:after="100" w:afterAutospacing="1"/>
        <w:jc w:val="left"/>
        <w:rPr>
          <w:rFonts w:ascii="Times New Roman" w:eastAsia="Times New Roman" w:hAnsi="Times New Roman" w:cs="Times New Roman"/>
          <w:kern w:val="0"/>
          <w:lang w:val="en-US" w:eastAsia="fi-FI"/>
          <w14:ligatures w14:val="none"/>
        </w:rPr>
      </w:pPr>
    </w:p>
    <w:p w14:paraId="4629EE44" w14:textId="77777777" w:rsidR="00CA75A1" w:rsidRPr="00A509A2" w:rsidRDefault="00CA75A1">
      <w:pPr>
        <w:rPr>
          <w:lang w:val="en-US"/>
        </w:rPr>
      </w:pPr>
    </w:p>
    <w:sectPr w:rsidR="00CA75A1" w:rsidRPr="00A509A2" w:rsidSect="00722E15">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A7168" w14:textId="77777777" w:rsidR="00327B68" w:rsidRDefault="00327B68" w:rsidP="00A509A2">
      <w:r>
        <w:separator/>
      </w:r>
    </w:p>
  </w:endnote>
  <w:endnote w:type="continuationSeparator" w:id="0">
    <w:p w14:paraId="6817639C" w14:textId="77777777" w:rsidR="00327B68" w:rsidRDefault="00327B68" w:rsidP="00A5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7FAB7" w14:textId="77777777" w:rsidR="00327B68" w:rsidRDefault="00327B68" w:rsidP="00A509A2">
      <w:r>
        <w:separator/>
      </w:r>
    </w:p>
  </w:footnote>
  <w:footnote w:type="continuationSeparator" w:id="0">
    <w:p w14:paraId="497388BE" w14:textId="77777777" w:rsidR="00327B68" w:rsidRDefault="00327B68" w:rsidP="00A50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130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A2"/>
    <w:rsid w:val="00327B68"/>
    <w:rsid w:val="00722E15"/>
    <w:rsid w:val="008158BC"/>
    <w:rsid w:val="00A509A2"/>
    <w:rsid w:val="00CA75A1"/>
    <w:rsid w:val="00DF0D8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4:docId w14:val="797BFEBD"/>
  <w15:chartTrackingRefBased/>
  <w15:docId w15:val="{242D3A50-6D10-F648-AAB0-E34DA884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5">
    <w:name w:val="heading 5"/>
    <w:basedOn w:val="Normaali"/>
    <w:link w:val="Otsikko5Char"/>
    <w:uiPriority w:val="9"/>
    <w:qFormat/>
    <w:rsid w:val="00A509A2"/>
    <w:pPr>
      <w:spacing w:before="100" w:beforeAutospacing="1" w:after="100" w:afterAutospacing="1"/>
      <w:jc w:val="left"/>
      <w:outlineLvl w:val="4"/>
    </w:pPr>
    <w:rPr>
      <w:rFonts w:ascii="Times New Roman" w:eastAsia="Times New Roman" w:hAnsi="Times New Roman" w:cs="Times New Roman"/>
      <w:b/>
      <w:bCs/>
      <w:kern w:val="0"/>
      <w:sz w:val="20"/>
      <w:szCs w:val="2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5Char">
    <w:name w:val="Otsikko 5 Char"/>
    <w:basedOn w:val="Kappaleenoletusfontti"/>
    <w:link w:val="Otsikko5"/>
    <w:uiPriority w:val="9"/>
    <w:rsid w:val="00A509A2"/>
    <w:rPr>
      <w:rFonts w:ascii="Times New Roman" w:eastAsia="Times New Roman" w:hAnsi="Times New Roman" w:cs="Times New Roman"/>
      <w:b/>
      <w:bCs/>
      <w:kern w:val="0"/>
      <w:sz w:val="20"/>
      <w:szCs w:val="20"/>
      <w:lang w:eastAsia="fi-FI"/>
      <w14:ligatures w14:val="none"/>
    </w:rPr>
  </w:style>
  <w:style w:type="paragraph" w:styleId="NormaaliWWW">
    <w:name w:val="Normal (Web)"/>
    <w:basedOn w:val="Normaali"/>
    <w:uiPriority w:val="99"/>
    <w:semiHidden/>
    <w:unhideWhenUsed/>
    <w:rsid w:val="00A509A2"/>
    <w:pPr>
      <w:spacing w:before="100" w:beforeAutospacing="1" w:after="100" w:afterAutospacing="1"/>
      <w:jc w:val="left"/>
    </w:pPr>
    <w:rPr>
      <w:rFonts w:ascii="Times New Roman" w:eastAsia="Times New Roman" w:hAnsi="Times New Roman" w:cs="Times New Roman"/>
      <w:kern w:val="0"/>
      <w:lang w:eastAsia="fi-FI"/>
      <w14:ligatures w14:val="none"/>
    </w:rPr>
  </w:style>
  <w:style w:type="character" w:customStyle="1" w:styleId="text-primary">
    <w:name w:val="text-primary"/>
    <w:basedOn w:val="Kappaleenoletusfontti"/>
    <w:rsid w:val="00A509A2"/>
  </w:style>
  <w:style w:type="character" w:styleId="Voimakas">
    <w:name w:val="Strong"/>
    <w:basedOn w:val="Kappaleenoletusfontti"/>
    <w:uiPriority w:val="22"/>
    <w:qFormat/>
    <w:rsid w:val="00A509A2"/>
    <w:rPr>
      <w:b/>
      <w:bCs/>
    </w:rPr>
  </w:style>
  <w:style w:type="character" w:styleId="Hyperlinkki">
    <w:name w:val="Hyperlink"/>
    <w:basedOn w:val="Kappaleenoletusfontti"/>
    <w:uiPriority w:val="99"/>
    <w:semiHidden/>
    <w:unhideWhenUsed/>
    <w:rsid w:val="00A509A2"/>
    <w:rPr>
      <w:color w:val="0000FF"/>
      <w:u w:val="single"/>
    </w:rPr>
  </w:style>
  <w:style w:type="paragraph" w:styleId="HTML-osoite">
    <w:name w:val="HTML Address"/>
    <w:basedOn w:val="Normaali"/>
    <w:link w:val="HTML-osoiteChar"/>
    <w:uiPriority w:val="99"/>
    <w:semiHidden/>
    <w:unhideWhenUsed/>
    <w:rsid w:val="00A509A2"/>
    <w:pPr>
      <w:jc w:val="left"/>
    </w:pPr>
    <w:rPr>
      <w:rFonts w:ascii="Times New Roman" w:eastAsia="Times New Roman" w:hAnsi="Times New Roman" w:cs="Times New Roman"/>
      <w:i/>
      <w:iCs/>
      <w:kern w:val="0"/>
      <w:lang w:eastAsia="fi-FI"/>
      <w14:ligatures w14:val="none"/>
    </w:rPr>
  </w:style>
  <w:style w:type="character" w:customStyle="1" w:styleId="HTML-osoiteChar">
    <w:name w:val="HTML-osoite Char"/>
    <w:basedOn w:val="Kappaleenoletusfontti"/>
    <w:link w:val="HTML-osoite"/>
    <w:uiPriority w:val="99"/>
    <w:semiHidden/>
    <w:rsid w:val="00A509A2"/>
    <w:rPr>
      <w:rFonts w:ascii="Times New Roman" w:eastAsia="Times New Roman" w:hAnsi="Times New Roman" w:cs="Times New Roman"/>
      <w:i/>
      <w:iCs/>
      <w:kern w:val="0"/>
      <w:lang w:eastAsia="fi-FI"/>
      <w14:ligatures w14:val="none"/>
    </w:rPr>
  </w:style>
  <w:style w:type="paragraph" w:styleId="Yltunniste">
    <w:name w:val="header"/>
    <w:basedOn w:val="Normaali"/>
    <w:link w:val="YltunnisteChar"/>
    <w:uiPriority w:val="99"/>
    <w:unhideWhenUsed/>
    <w:rsid w:val="00A509A2"/>
    <w:pPr>
      <w:tabs>
        <w:tab w:val="center" w:pos="4819"/>
        <w:tab w:val="right" w:pos="9638"/>
      </w:tabs>
    </w:pPr>
  </w:style>
  <w:style w:type="character" w:customStyle="1" w:styleId="YltunnisteChar">
    <w:name w:val="Ylätunniste Char"/>
    <w:basedOn w:val="Kappaleenoletusfontti"/>
    <w:link w:val="Yltunniste"/>
    <w:uiPriority w:val="99"/>
    <w:rsid w:val="00A509A2"/>
  </w:style>
  <w:style w:type="paragraph" w:styleId="Alatunniste">
    <w:name w:val="footer"/>
    <w:basedOn w:val="Normaali"/>
    <w:link w:val="AlatunnisteChar"/>
    <w:uiPriority w:val="99"/>
    <w:unhideWhenUsed/>
    <w:rsid w:val="00A509A2"/>
    <w:pPr>
      <w:tabs>
        <w:tab w:val="center" w:pos="4819"/>
        <w:tab w:val="right" w:pos="9638"/>
      </w:tabs>
    </w:pPr>
  </w:style>
  <w:style w:type="character" w:customStyle="1" w:styleId="AlatunnisteChar">
    <w:name w:val="Alatunniste Char"/>
    <w:basedOn w:val="Kappaleenoletusfontti"/>
    <w:link w:val="Alatunniste"/>
    <w:uiPriority w:val="99"/>
    <w:rsid w:val="00A50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37762">
      <w:bodyDiv w:val="1"/>
      <w:marLeft w:val="0"/>
      <w:marRight w:val="0"/>
      <w:marTop w:val="0"/>
      <w:marBottom w:val="0"/>
      <w:divBdr>
        <w:top w:val="none" w:sz="0" w:space="0" w:color="auto"/>
        <w:left w:val="none" w:sz="0" w:space="0" w:color="auto"/>
        <w:bottom w:val="none" w:sz="0" w:space="0" w:color="auto"/>
        <w:right w:val="none" w:sz="0" w:space="0" w:color="auto"/>
      </w:divBdr>
    </w:div>
    <w:div w:id="2060323730">
      <w:bodyDiv w:val="1"/>
      <w:marLeft w:val="0"/>
      <w:marRight w:val="0"/>
      <w:marTop w:val="0"/>
      <w:marBottom w:val="0"/>
      <w:divBdr>
        <w:top w:val="none" w:sz="0" w:space="0" w:color="auto"/>
        <w:left w:val="none" w:sz="0" w:space="0" w:color="auto"/>
        <w:bottom w:val="none" w:sz="0" w:space="0" w:color="auto"/>
        <w:right w:val="none" w:sz="0" w:space="0" w:color="auto"/>
      </w:divBdr>
    </w:div>
    <w:div w:id="211897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onio.daisyfamily.fi/logi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793</Words>
  <Characters>6424</Characters>
  <Application>Microsoft Office Word</Application>
  <DocSecurity>0</DocSecurity>
  <Lines>53</Lines>
  <Paragraphs>14</Paragraphs>
  <ScaleCrop>false</ScaleCrop>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Kuure Selina</dc:creator>
  <cp:keywords/>
  <dc:description/>
  <cp:lastModifiedBy>Kuure Selina</cp:lastModifiedBy>
  <cp:revision>1</cp:revision>
  <dcterms:created xsi:type="dcterms:W3CDTF">2024-09-16T07:21:00Z</dcterms:created>
  <dcterms:modified xsi:type="dcterms:W3CDTF">2024-09-16T07:30:00Z</dcterms:modified>
</cp:coreProperties>
</file>